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0CFFA" w14:textId="0A11429C" w:rsidR="00E45647" w:rsidRDefault="31522A70" w:rsidP="7B74437B">
      <w:pPr>
        <w:spacing w:line="257" w:lineRule="auto"/>
        <w:rPr>
          <w:rFonts w:ascii="Calibri" w:eastAsia="Calibri" w:hAnsi="Calibri" w:cs="Calibri"/>
          <w:b/>
          <w:bCs/>
          <w:color w:val="2F5496" w:themeColor="accent1" w:themeShade="BF"/>
          <w:sz w:val="36"/>
          <w:szCs w:val="36"/>
        </w:rPr>
      </w:pPr>
      <w:bookmarkStart w:id="0" w:name="_GoBack"/>
      <w:bookmarkEnd w:id="0"/>
      <w:r w:rsidRPr="7B74437B">
        <w:rPr>
          <w:rFonts w:ascii="Calibri" w:eastAsia="Calibri" w:hAnsi="Calibri" w:cs="Calibri"/>
          <w:b/>
          <w:bCs/>
          <w:color w:val="2F5496" w:themeColor="accent1" w:themeShade="BF"/>
          <w:sz w:val="24"/>
          <w:szCs w:val="24"/>
        </w:rPr>
        <w:t xml:space="preserve">                                    </w:t>
      </w:r>
      <w:r w:rsidRPr="7B74437B">
        <w:rPr>
          <w:rFonts w:ascii="Calibri" w:eastAsia="Calibri" w:hAnsi="Calibri" w:cs="Calibri"/>
          <w:b/>
          <w:bCs/>
          <w:color w:val="2F5496" w:themeColor="accent1" w:themeShade="BF"/>
          <w:sz w:val="36"/>
          <w:szCs w:val="36"/>
        </w:rPr>
        <w:t>CONSUMMATED CONSULTING SERVICES</w:t>
      </w:r>
    </w:p>
    <w:p w14:paraId="3B63D7AE" w14:textId="5555DE2D" w:rsidR="00E45647" w:rsidRDefault="31522A70" w:rsidP="7B74437B">
      <w:pPr>
        <w:spacing w:line="257" w:lineRule="auto"/>
      </w:pPr>
      <w:r w:rsidRPr="7B74437B">
        <w:rPr>
          <w:rFonts w:ascii="Calibri" w:eastAsia="Calibri" w:hAnsi="Calibri" w:cs="Calibri"/>
          <w:b/>
          <w:bCs/>
          <w:color w:val="2F5496" w:themeColor="accent1" w:themeShade="BF"/>
          <w:sz w:val="24"/>
          <w:szCs w:val="24"/>
        </w:rPr>
        <w:t xml:space="preserve"> </w:t>
      </w:r>
    </w:p>
    <w:p w14:paraId="4B652586" w14:textId="5D4ADC56" w:rsidR="00E45647" w:rsidRDefault="31522A70" w:rsidP="7B74437B">
      <w:pPr>
        <w:spacing w:line="257" w:lineRule="auto"/>
        <w:rPr>
          <w:rFonts w:ascii="Calibri" w:eastAsia="Calibri" w:hAnsi="Calibri" w:cs="Calibri"/>
          <w:b/>
          <w:bCs/>
          <w:caps/>
          <w:color w:val="2F5496" w:themeColor="accent1" w:themeShade="BF"/>
          <w:sz w:val="28"/>
          <w:szCs w:val="28"/>
        </w:rPr>
      </w:pPr>
      <w:r w:rsidRPr="7B74437B">
        <w:rPr>
          <w:rFonts w:ascii="Calibri" w:eastAsia="Calibri" w:hAnsi="Calibri" w:cs="Calibri"/>
          <w:b/>
          <w:bCs/>
          <w:color w:val="2F5496" w:themeColor="accent1" w:themeShade="BF"/>
          <w:sz w:val="24"/>
          <w:szCs w:val="24"/>
        </w:rPr>
        <w:t xml:space="preserve">     </w:t>
      </w:r>
      <w:r w:rsidRPr="7B74437B">
        <w:rPr>
          <w:rFonts w:ascii="Calibri" w:eastAsia="Calibri" w:hAnsi="Calibri" w:cs="Calibri"/>
          <w:b/>
          <w:bCs/>
          <w:color w:val="2F5496" w:themeColor="accent1" w:themeShade="BF"/>
          <w:sz w:val="28"/>
          <w:szCs w:val="28"/>
        </w:rPr>
        <w:t xml:space="preserve"> </w:t>
      </w:r>
      <w:r w:rsidRPr="7B74437B">
        <w:rPr>
          <w:rFonts w:ascii="Calibri" w:eastAsia="Calibri" w:hAnsi="Calibri" w:cs="Calibri"/>
          <w:b/>
          <w:bCs/>
          <w:caps/>
          <w:color w:val="2F5496" w:themeColor="accent1" w:themeShade="BF"/>
          <w:sz w:val="28"/>
          <w:szCs w:val="28"/>
        </w:rPr>
        <w:t>Base Rate/Fee for services</w:t>
      </w:r>
    </w:p>
    <w:p w14:paraId="5F0F9C2D" w14:textId="0F574A93" w:rsidR="00E45647" w:rsidRDefault="31522A70" w:rsidP="7B74437B">
      <w:pPr>
        <w:spacing w:line="257" w:lineRule="auto"/>
      </w:pPr>
      <w:r w:rsidRPr="7B74437B">
        <w:rPr>
          <w:rFonts w:ascii="Calibri" w:eastAsia="Calibri" w:hAnsi="Calibri" w:cs="Calibri"/>
          <w:color w:val="2F5496" w:themeColor="accent1" w:themeShade="BF"/>
          <w:sz w:val="24"/>
          <w:szCs w:val="24"/>
        </w:rPr>
        <w:t xml:space="preserve"> </w:t>
      </w:r>
    </w:p>
    <w:p w14:paraId="33E9A979" w14:textId="2F08D689" w:rsidR="00E45647" w:rsidRDefault="31522A70" w:rsidP="7B74437B">
      <w:pPr>
        <w:pStyle w:val="ListParagraph"/>
        <w:numPr>
          <w:ilvl w:val="0"/>
          <w:numId w:val="2"/>
        </w:numPr>
        <w:spacing w:line="257" w:lineRule="auto"/>
        <w:rPr>
          <w:rFonts w:eastAsiaTheme="minorEastAsia"/>
          <w:sz w:val="24"/>
          <w:szCs w:val="24"/>
        </w:rPr>
      </w:pPr>
      <w:r w:rsidRPr="7B74437B">
        <w:rPr>
          <w:rFonts w:ascii="Calibri" w:eastAsia="Calibri" w:hAnsi="Calibri" w:cs="Calibri"/>
          <w:sz w:val="24"/>
          <w:szCs w:val="24"/>
        </w:rPr>
        <w:t>Local services</w:t>
      </w:r>
      <w:r w:rsidR="66C899DB" w:rsidRPr="7B74437B">
        <w:rPr>
          <w:rFonts w:ascii="Calibri" w:eastAsia="Calibri" w:hAnsi="Calibri" w:cs="Calibri"/>
          <w:sz w:val="24"/>
          <w:szCs w:val="24"/>
        </w:rPr>
        <w:t xml:space="preserve"> and </w:t>
      </w:r>
      <w:r w:rsidRPr="7B74437B">
        <w:rPr>
          <w:rFonts w:ascii="Calibri" w:eastAsia="Calibri" w:hAnsi="Calibri" w:cs="Calibri"/>
          <w:sz w:val="24"/>
          <w:szCs w:val="24"/>
        </w:rPr>
        <w:t>travel (up to 60 miles), minimum four (4) hours $130.00 per hour.</w:t>
      </w:r>
    </w:p>
    <w:p w14:paraId="533E586D" w14:textId="4BC2B865" w:rsidR="00E45647" w:rsidRDefault="31522A70" w:rsidP="7B74437B">
      <w:pPr>
        <w:spacing w:line="257" w:lineRule="auto"/>
      </w:pPr>
      <w:r w:rsidRPr="7B74437B">
        <w:rPr>
          <w:rFonts w:ascii="Calibri" w:eastAsia="Calibri" w:hAnsi="Calibri" w:cs="Calibri"/>
          <w:sz w:val="24"/>
          <w:szCs w:val="24"/>
        </w:rPr>
        <w:t xml:space="preserve"> </w:t>
      </w:r>
    </w:p>
    <w:p w14:paraId="6EA9525E" w14:textId="1A90DBFD" w:rsidR="00E45647" w:rsidRDefault="31522A70" w:rsidP="7B74437B">
      <w:pPr>
        <w:pStyle w:val="ListParagraph"/>
        <w:numPr>
          <w:ilvl w:val="0"/>
          <w:numId w:val="2"/>
        </w:numPr>
        <w:spacing w:line="257" w:lineRule="auto"/>
        <w:rPr>
          <w:rFonts w:eastAsiaTheme="minorEastAsia"/>
          <w:sz w:val="24"/>
          <w:szCs w:val="24"/>
        </w:rPr>
      </w:pPr>
      <w:r w:rsidRPr="7B74437B">
        <w:rPr>
          <w:rFonts w:ascii="Calibri" w:eastAsia="Calibri" w:hAnsi="Calibri" w:cs="Calibri"/>
          <w:sz w:val="24"/>
          <w:szCs w:val="24"/>
        </w:rPr>
        <w:t>Regional services</w:t>
      </w:r>
      <w:r w:rsidR="3803D89F" w:rsidRPr="7B74437B">
        <w:rPr>
          <w:rFonts w:ascii="Calibri" w:eastAsia="Calibri" w:hAnsi="Calibri" w:cs="Calibri"/>
          <w:sz w:val="24"/>
          <w:szCs w:val="24"/>
        </w:rPr>
        <w:t xml:space="preserve"> and</w:t>
      </w:r>
      <w:r w:rsidRPr="7B74437B">
        <w:rPr>
          <w:rFonts w:ascii="Calibri" w:eastAsia="Calibri" w:hAnsi="Calibri" w:cs="Calibri"/>
          <w:sz w:val="24"/>
          <w:szCs w:val="24"/>
        </w:rPr>
        <w:t xml:space="preserve"> travel (60 to 120 miles), minimum four (4) hours $175.00 per hour.</w:t>
      </w:r>
    </w:p>
    <w:p w14:paraId="1AA7A3DF" w14:textId="54606358" w:rsidR="00E45647" w:rsidRDefault="31522A70" w:rsidP="7B74437B">
      <w:pPr>
        <w:spacing w:line="257" w:lineRule="auto"/>
      </w:pPr>
      <w:r w:rsidRPr="7B74437B">
        <w:rPr>
          <w:rFonts w:ascii="Calibri" w:eastAsia="Calibri" w:hAnsi="Calibri" w:cs="Calibri"/>
          <w:sz w:val="24"/>
          <w:szCs w:val="24"/>
        </w:rPr>
        <w:t xml:space="preserve"> </w:t>
      </w:r>
    </w:p>
    <w:p w14:paraId="611EF0B8" w14:textId="55B05338" w:rsidR="00E45647" w:rsidRDefault="31522A70" w:rsidP="7B74437B">
      <w:pPr>
        <w:pStyle w:val="ListParagraph"/>
        <w:numPr>
          <w:ilvl w:val="0"/>
          <w:numId w:val="2"/>
        </w:numPr>
        <w:spacing w:line="257" w:lineRule="auto"/>
        <w:rPr>
          <w:rFonts w:eastAsiaTheme="minorEastAsia"/>
          <w:sz w:val="24"/>
          <w:szCs w:val="24"/>
        </w:rPr>
      </w:pPr>
      <w:r w:rsidRPr="7B74437B">
        <w:rPr>
          <w:rFonts w:ascii="Calibri" w:eastAsia="Calibri" w:hAnsi="Calibri" w:cs="Calibri"/>
          <w:sz w:val="24"/>
          <w:szCs w:val="24"/>
        </w:rPr>
        <w:t>National services, travel (in excess of 120 miles) minimum</w:t>
      </w:r>
      <w:r w:rsidR="11F5BF54" w:rsidRPr="7B74437B">
        <w:rPr>
          <w:rFonts w:ascii="Calibri" w:eastAsia="Calibri" w:hAnsi="Calibri" w:cs="Calibri"/>
          <w:sz w:val="24"/>
          <w:szCs w:val="24"/>
        </w:rPr>
        <w:t xml:space="preserve"> six </w:t>
      </w:r>
      <w:r w:rsidRPr="7B74437B">
        <w:rPr>
          <w:rFonts w:ascii="Calibri" w:eastAsia="Calibri" w:hAnsi="Calibri" w:cs="Calibri"/>
          <w:sz w:val="24"/>
          <w:szCs w:val="24"/>
        </w:rPr>
        <w:t>(6) hours $200.00 per hour, plus Coach Air Fare/Luggage/Ground Transportation and reasonable hotel accommodations near work site. Travel/accommodations paid minimally three weeks in advance of actual service date(s). Service fees paid one week prior to date or upon arrival. Consultant not responsible for any cancellation not caused by his absence/failure to appear including weather</w:t>
      </w:r>
      <w:r w:rsidR="3F32930B" w:rsidRPr="7B74437B">
        <w:rPr>
          <w:rFonts w:ascii="Calibri" w:eastAsia="Calibri" w:hAnsi="Calibri" w:cs="Calibri"/>
          <w:sz w:val="24"/>
          <w:szCs w:val="24"/>
        </w:rPr>
        <w:t xml:space="preserve"> or flight delays/cancellations.</w:t>
      </w:r>
    </w:p>
    <w:p w14:paraId="716C65DB" w14:textId="3C85996D" w:rsidR="00E45647" w:rsidRDefault="31522A70" w:rsidP="7B74437B">
      <w:pPr>
        <w:spacing w:line="257" w:lineRule="auto"/>
      </w:pPr>
      <w:r w:rsidRPr="7B74437B">
        <w:rPr>
          <w:rFonts w:ascii="Calibri" w:eastAsia="Calibri" w:hAnsi="Calibri" w:cs="Calibri"/>
          <w:sz w:val="24"/>
          <w:szCs w:val="24"/>
        </w:rPr>
        <w:t xml:space="preserve">              </w:t>
      </w:r>
    </w:p>
    <w:p w14:paraId="2D527EA8" w14:textId="0D59A048" w:rsidR="00E45647" w:rsidRDefault="31522A70" w:rsidP="7B74437B">
      <w:pPr>
        <w:pStyle w:val="ListParagraph"/>
        <w:numPr>
          <w:ilvl w:val="0"/>
          <w:numId w:val="1"/>
        </w:numPr>
        <w:spacing w:line="257" w:lineRule="auto"/>
        <w:rPr>
          <w:rFonts w:eastAsiaTheme="minorEastAsia"/>
          <w:sz w:val="24"/>
          <w:szCs w:val="24"/>
        </w:rPr>
      </w:pPr>
      <w:r w:rsidRPr="7B74437B">
        <w:rPr>
          <w:rFonts w:ascii="Calibri" w:eastAsia="Calibri" w:hAnsi="Calibri" w:cs="Calibri"/>
          <w:sz w:val="24"/>
          <w:szCs w:val="24"/>
        </w:rPr>
        <w:t>Stand-alone Speaker/Facilitator fees, based on time, travel and audience.</w:t>
      </w:r>
    </w:p>
    <w:p w14:paraId="20D5F2E4" w14:textId="00916061" w:rsidR="00E45647" w:rsidRDefault="31522A70" w:rsidP="7B74437B">
      <w:pPr>
        <w:spacing w:line="257" w:lineRule="auto"/>
      </w:pPr>
      <w:r w:rsidRPr="7B74437B">
        <w:rPr>
          <w:rFonts w:ascii="Calibri" w:eastAsia="Calibri" w:hAnsi="Calibri" w:cs="Calibri"/>
          <w:sz w:val="24"/>
          <w:szCs w:val="24"/>
        </w:rPr>
        <w:t xml:space="preserve"> </w:t>
      </w:r>
    </w:p>
    <w:p w14:paraId="256AFDC7" w14:textId="5BBEC1CE" w:rsidR="00E45647" w:rsidRDefault="31522A70" w:rsidP="7B74437B">
      <w:pPr>
        <w:pStyle w:val="ListParagraph"/>
        <w:numPr>
          <w:ilvl w:val="0"/>
          <w:numId w:val="1"/>
        </w:numPr>
        <w:spacing w:line="257" w:lineRule="auto"/>
        <w:rPr>
          <w:rFonts w:eastAsiaTheme="minorEastAsia"/>
          <w:sz w:val="24"/>
          <w:szCs w:val="24"/>
        </w:rPr>
      </w:pPr>
      <w:r w:rsidRPr="7B74437B">
        <w:rPr>
          <w:rFonts w:ascii="Calibri" w:eastAsia="Calibri" w:hAnsi="Calibri" w:cs="Calibri"/>
          <w:sz w:val="24"/>
          <w:szCs w:val="24"/>
        </w:rPr>
        <w:t>Professional panel participation, or workshop training/facilitation based on time, travel and audience.</w:t>
      </w:r>
    </w:p>
    <w:p w14:paraId="1DAB09BA" w14:textId="16E513C2" w:rsidR="00E45647" w:rsidRDefault="31522A70" w:rsidP="7B74437B">
      <w:pPr>
        <w:spacing w:line="257" w:lineRule="auto"/>
      </w:pPr>
      <w:r w:rsidRPr="7B74437B">
        <w:rPr>
          <w:rFonts w:ascii="Calibri" w:eastAsia="Calibri" w:hAnsi="Calibri" w:cs="Calibri"/>
          <w:sz w:val="24"/>
          <w:szCs w:val="24"/>
        </w:rPr>
        <w:t xml:space="preserve"> </w:t>
      </w:r>
    </w:p>
    <w:p w14:paraId="77FF2383" w14:textId="28E9FF8F" w:rsidR="00E45647" w:rsidRDefault="31522A70" w:rsidP="7B74437B">
      <w:pPr>
        <w:pStyle w:val="ListParagraph"/>
        <w:numPr>
          <w:ilvl w:val="0"/>
          <w:numId w:val="1"/>
        </w:numPr>
        <w:spacing w:line="257" w:lineRule="auto"/>
        <w:rPr>
          <w:rFonts w:eastAsiaTheme="minorEastAsia"/>
          <w:sz w:val="24"/>
          <w:szCs w:val="24"/>
        </w:rPr>
      </w:pPr>
      <w:r w:rsidRPr="7B74437B">
        <w:rPr>
          <w:rFonts w:ascii="Calibri" w:eastAsia="Calibri" w:hAnsi="Calibri" w:cs="Calibri"/>
          <w:sz w:val="24"/>
          <w:szCs w:val="24"/>
        </w:rPr>
        <w:t xml:space="preserve">Large projects (beyond 16 </w:t>
      </w:r>
      <w:proofErr w:type="gramStart"/>
      <w:r w:rsidRPr="7B74437B">
        <w:rPr>
          <w:rFonts w:ascii="Calibri" w:eastAsia="Calibri" w:hAnsi="Calibri" w:cs="Calibri"/>
          <w:sz w:val="24"/>
          <w:szCs w:val="24"/>
        </w:rPr>
        <w:t>hours</w:t>
      </w:r>
      <w:proofErr w:type="gramEnd"/>
      <w:r w:rsidRPr="7B74437B">
        <w:rPr>
          <w:rFonts w:ascii="Calibri" w:eastAsia="Calibri" w:hAnsi="Calibri" w:cs="Calibri"/>
          <w:sz w:val="24"/>
          <w:szCs w:val="24"/>
        </w:rPr>
        <w:t xml:space="preserve"> total duration) negotiable.</w:t>
      </w:r>
    </w:p>
    <w:p w14:paraId="47E39229" w14:textId="29449ADB" w:rsidR="00E45647" w:rsidRDefault="31522A70" w:rsidP="7B74437B">
      <w:pPr>
        <w:spacing w:line="257" w:lineRule="auto"/>
      </w:pPr>
      <w:r w:rsidRPr="7B74437B">
        <w:rPr>
          <w:rFonts w:ascii="Calibri" w:eastAsia="Calibri" w:hAnsi="Calibri" w:cs="Calibri"/>
          <w:sz w:val="24"/>
          <w:szCs w:val="24"/>
        </w:rPr>
        <w:t xml:space="preserve"> </w:t>
      </w:r>
    </w:p>
    <w:p w14:paraId="54A65761" w14:textId="72EF7DEE" w:rsidR="00E45647" w:rsidRDefault="31522A70" w:rsidP="7B74437B">
      <w:pPr>
        <w:spacing w:line="257" w:lineRule="auto"/>
      </w:pPr>
      <w:r w:rsidRPr="7B74437B">
        <w:rPr>
          <w:rFonts w:ascii="Calibri" w:eastAsia="Calibri" w:hAnsi="Calibri" w:cs="Calibri"/>
          <w:sz w:val="24"/>
          <w:szCs w:val="24"/>
        </w:rPr>
        <w:t xml:space="preserve"> </w:t>
      </w:r>
    </w:p>
    <w:p w14:paraId="5AC9987D" w14:textId="51343B70" w:rsidR="00E45647" w:rsidRDefault="31522A70" w:rsidP="7B74437B">
      <w:pPr>
        <w:spacing w:line="257" w:lineRule="auto"/>
      </w:pPr>
      <w:r w:rsidRPr="7B74437B">
        <w:rPr>
          <w:rFonts w:ascii="Calibri" w:eastAsia="Calibri" w:hAnsi="Calibri" w:cs="Calibri"/>
          <w:sz w:val="24"/>
          <w:szCs w:val="24"/>
        </w:rPr>
        <w:t xml:space="preserve"> </w:t>
      </w:r>
    </w:p>
    <w:p w14:paraId="3571370C" w14:textId="5065A8BB" w:rsidR="00E45647" w:rsidRDefault="31522A70" w:rsidP="7B74437B">
      <w:pPr>
        <w:spacing w:line="257" w:lineRule="auto"/>
      </w:pPr>
      <w:r w:rsidRPr="7B74437B">
        <w:rPr>
          <w:rFonts w:ascii="Calibri" w:eastAsia="Calibri" w:hAnsi="Calibri" w:cs="Calibri"/>
          <w:sz w:val="24"/>
          <w:szCs w:val="24"/>
        </w:rPr>
        <w:t xml:space="preserve"> </w:t>
      </w:r>
    </w:p>
    <w:p w14:paraId="6E9E308E" w14:textId="3D83C456" w:rsidR="00E45647" w:rsidRDefault="00E45647" w:rsidP="7B74437B">
      <w:pPr>
        <w:spacing w:line="257" w:lineRule="auto"/>
        <w:rPr>
          <w:rFonts w:ascii="Calibri" w:eastAsia="Calibri" w:hAnsi="Calibri" w:cs="Calibri"/>
          <w:sz w:val="24"/>
          <w:szCs w:val="24"/>
        </w:rPr>
      </w:pPr>
    </w:p>
    <w:p w14:paraId="2C078E63" w14:textId="352A57DB" w:rsidR="00E45647" w:rsidRDefault="00E45647" w:rsidP="7B74437B"/>
    <w:sectPr w:rsidR="00E456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211B2"/>
    <w:multiLevelType w:val="hybridMultilevel"/>
    <w:tmpl w:val="0EFC5D1E"/>
    <w:lvl w:ilvl="0" w:tplc="9B94243E">
      <w:start w:val="1"/>
      <w:numFmt w:val="bullet"/>
      <w:lvlText w:val=""/>
      <w:lvlJc w:val="left"/>
      <w:pPr>
        <w:ind w:left="720" w:hanging="360"/>
      </w:pPr>
      <w:rPr>
        <w:rFonts w:ascii="Symbol" w:hAnsi="Symbol" w:hint="default"/>
      </w:rPr>
    </w:lvl>
    <w:lvl w:ilvl="1" w:tplc="C0481F22">
      <w:start w:val="1"/>
      <w:numFmt w:val="bullet"/>
      <w:lvlText w:val="o"/>
      <w:lvlJc w:val="left"/>
      <w:pPr>
        <w:ind w:left="1440" w:hanging="360"/>
      </w:pPr>
      <w:rPr>
        <w:rFonts w:ascii="Courier New" w:hAnsi="Courier New" w:hint="default"/>
      </w:rPr>
    </w:lvl>
    <w:lvl w:ilvl="2" w:tplc="B72CAB10">
      <w:start w:val="1"/>
      <w:numFmt w:val="bullet"/>
      <w:lvlText w:val=""/>
      <w:lvlJc w:val="left"/>
      <w:pPr>
        <w:ind w:left="2160" w:hanging="360"/>
      </w:pPr>
      <w:rPr>
        <w:rFonts w:ascii="Wingdings" w:hAnsi="Wingdings" w:hint="default"/>
      </w:rPr>
    </w:lvl>
    <w:lvl w:ilvl="3" w:tplc="02245944">
      <w:start w:val="1"/>
      <w:numFmt w:val="bullet"/>
      <w:lvlText w:val=""/>
      <w:lvlJc w:val="left"/>
      <w:pPr>
        <w:ind w:left="2880" w:hanging="360"/>
      </w:pPr>
      <w:rPr>
        <w:rFonts w:ascii="Symbol" w:hAnsi="Symbol" w:hint="default"/>
      </w:rPr>
    </w:lvl>
    <w:lvl w:ilvl="4" w:tplc="08423794">
      <w:start w:val="1"/>
      <w:numFmt w:val="bullet"/>
      <w:lvlText w:val="o"/>
      <w:lvlJc w:val="left"/>
      <w:pPr>
        <w:ind w:left="3600" w:hanging="360"/>
      </w:pPr>
      <w:rPr>
        <w:rFonts w:ascii="Courier New" w:hAnsi="Courier New" w:hint="default"/>
      </w:rPr>
    </w:lvl>
    <w:lvl w:ilvl="5" w:tplc="AABEB286">
      <w:start w:val="1"/>
      <w:numFmt w:val="bullet"/>
      <w:lvlText w:val=""/>
      <w:lvlJc w:val="left"/>
      <w:pPr>
        <w:ind w:left="4320" w:hanging="360"/>
      </w:pPr>
      <w:rPr>
        <w:rFonts w:ascii="Wingdings" w:hAnsi="Wingdings" w:hint="default"/>
      </w:rPr>
    </w:lvl>
    <w:lvl w:ilvl="6" w:tplc="51CED0A6">
      <w:start w:val="1"/>
      <w:numFmt w:val="bullet"/>
      <w:lvlText w:val=""/>
      <w:lvlJc w:val="left"/>
      <w:pPr>
        <w:ind w:left="5040" w:hanging="360"/>
      </w:pPr>
      <w:rPr>
        <w:rFonts w:ascii="Symbol" w:hAnsi="Symbol" w:hint="default"/>
      </w:rPr>
    </w:lvl>
    <w:lvl w:ilvl="7" w:tplc="F642D158">
      <w:start w:val="1"/>
      <w:numFmt w:val="bullet"/>
      <w:lvlText w:val="o"/>
      <w:lvlJc w:val="left"/>
      <w:pPr>
        <w:ind w:left="5760" w:hanging="360"/>
      </w:pPr>
      <w:rPr>
        <w:rFonts w:ascii="Courier New" w:hAnsi="Courier New" w:hint="default"/>
      </w:rPr>
    </w:lvl>
    <w:lvl w:ilvl="8" w:tplc="CC66F43C">
      <w:start w:val="1"/>
      <w:numFmt w:val="bullet"/>
      <w:lvlText w:val=""/>
      <w:lvlJc w:val="left"/>
      <w:pPr>
        <w:ind w:left="6480" w:hanging="360"/>
      </w:pPr>
      <w:rPr>
        <w:rFonts w:ascii="Wingdings" w:hAnsi="Wingdings" w:hint="default"/>
      </w:rPr>
    </w:lvl>
  </w:abstractNum>
  <w:abstractNum w:abstractNumId="1" w15:restartNumberingAfterBreak="0">
    <w:nsid w:val="3A5C18EC"/>
    <w:multiLevelType w:val="hybridMultilevel"/>
    <w:tmpl w:val="9402818A"/>
    <w:lvl w:ilvl="0" w:tplc="22624EDC">
      <w:start w:val="1"/>
      <w:numFmt w:val="bullet"/>
      <w:lvlText w:val=""/>
      <w:lvlJc w:val="left"/>
      <w:pPr>
        <w:ind w:left="720" w:hanging="360"/>
      </w:pPr>
      <w:rPr>
        <w:rFonts w:ascii="Symbol" w:hAnsi="Symbol" w:hint="default"/>
      </w:rPr>
    </w:lvl>
    <w:lvl w:ilvl="1" w:tplc="E57431F8">
      <w:start w:val="1"/>
      <w:numFmt w:val="bullet"/>
      <w:lvlText w:val="o"/>
      <w:lvlJc w:val="left"/>
      <w:pPr>
        <w:ind w:left="1440" w:hanging="360"/>
      </w:pPr>
      <w:rPr>
        <w:rFonts w:ascii="Courier New" w:hAnsi="Courier New" w:hint="default"/>
      </w:rPr>
    </w:lvl>
    <w:lvl w:ilvl="2" w:tplc="6FE2C8B4">
      <w:start w:val="1"/>
      <w:numFmt w:val="bullet"/>
      <w:lvlText w:val=""/>
      <w:lvlJc w:val="left"/>
      <w:pPr>
        <w:ind w:left="2160" w:hanging="360"/>
      </w:pPr>
      <w:rPr>
        <w:rFonts w:ascii="Wingdings" w:hAnsi="Wingdings" w:hint="default"/>
      </w:rPr>
    </w:lvl>
    <w:lvl w:ilvl="3" w:tplc="3D066E1C">
      <w:start w:val="1"/>
      <w:numFmt w:val="bullet"/>
      <w:lvlText w:val=""/>
      <w:lvlJc w:val="left"/>
      <w:pPr>
        <w:ind w:left="2880" w:hanging="360"/>
      </w:pPr>
      <w:rPr>
        <w:rFonts w:ascii="Symbol" w:hAnsi="Symbol" w:hint="default"/>
      </w:rPr>
    </w:lvl>
    <w:lvl w:ilvl="4" w:tplc="CA606E64">
      <w:start w:val="1"/>
      <w:numFmt w:val="bullet"/>
      <w:lvlText w:val="o"/>
      <w:lvlJc w:val="left"/>
      <w:pPr>
        <w:ind w:left="3600" w:hanging="360"/>
      </w:pPr>
      <w:rPr>
        <w:rFonts w:ascii="Courier New" w:hAnsi="Courier New" w:hint="default"/>
      </w:rPr>
    </w:lvl>
    <w:lvl w:ilvl="5" w:tplc="6EF40B30">
      <w:start w:val="1"/>
      <w:numFmt w:val="bullet"/>
      <w:lvlText w:val=""/>
      <w:lvlJc w:val="left"/>
      <w:pPr>
        <w:ind w:left="4320" w:hanging="360"/>
      </w:pPr>
      <w:rPr>
        <w:rFonts w:ascii="Wingdings" w:hAnsi="Wingdings" w:hint="default"/>
      </w:rPr>
    </w:lvl>
    <w:lvl w:ilvl="6" w:tplc="8FD8C7FC">
      <w:start w:val="1"/>
      <w:numFmt w:val="bullet"/>
      <w:lvlText w:val=""/>
      <w:lvlJc w:val="left"/>
      <w:pPr>
        <w:ind w:left="5040" w:hanging="360"/>
      </w:pPr>
      <w:rPr>
        <w:rFonts w:ascii="Symbol" w:hAnsi="Symbol" w:hint="default"/>
      </w:rPr>
    </w:lvl>
    <w:lvl w:ilvl="7" w:tplc="840E8E5E">
      <w:start w:val="1"/>
      <w:numFmt w:val="bullet"/>
      <w:lvlText w:val="o"/>
      <w:lvlJc w:val="left"/>
      <w:pPr>
        <w:ind w:left="5760" w:hanging="360"/>
      </w:pPr>
      <w:rPr>
        <w:rFonts w:ascii="Courier New" w:hAnsi="Courier New" w:hint="default"/>
      </w:rPr>
    </w:lvl>
    <w:lvl w:ilvl="8" w:tplc="54D4D7E6">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D6FD848"/>
    <w:rsid w:val="00A4536B"/>
    <w:rsid w:val="00E45647"/>
    <w:rsid w:val="0FDF196E"/>
    <w:rsid w:val="11C6C7B0"/>
    <w:rsid w:val="11F5BF54"/>
    <w:rsid w:val="14416F1E"/>
    <w:rsid w:val="1D6FD848"/>
    <w:rsid w:val="31522A70"/>
    <w:rsid w:val="3803D89F"/>
    <w:rsid w:val="3F32930B"/>
    <w:rsid w:val="5D85C070"/>
    <w:rsid w:val="5EE47BB8"/>
    <w:rsid w:val="66C899DB"/>
    <w:rsid w:val="6C814CA2"/>
    <w:rsid w:val="7A3FA4EF"/>
    <w:rsid w:val="7B7443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E55D5"/>
  <w15:chartTrackingRefBased/>
  <w15:docId w15:val="{712B709A-5B3B-48AA-A06C-B7B26E1E5A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153</Words>
  <Characters>877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Keith Bennett</dc:creator>
  <cp:keywords/>
  <dc:description/>
  <cp:lastModifiedBy>Keith Bennett</cp:lastModifiedBy>
  <cp:revision>2</cp:revision>
  <dcterms:created xsi:type="dcterms:W3CDTF">2020-06-04T22:35:00Z</dcterms:created>
  <dcterms:modified xsi:type="dcterms:W3CDTF">2020-06-04T22:35:00Z</dcterms:modified>
</cp:coreProperties>
</file>